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5" w:rsidRPr="00B06985" w:rsidRDefault="00B06985" w:rsidP="00B0698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Протокол </w:t>
      </w:r>
    </w:p>
    <w:p w:rsidR="00B06985" w:rsidRPr="00B06985" w:rsidRDefault="00B06985" w:rsidP="00B0698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Счетной комиссии общего собрания акционеров</w:t>
      </w:r>
    </w:p>
    <w:p w:rsidR="00B06985" w:rsidRPr="00B06985" w:rsidRDefault="00B06985" w:rsidP="00B0698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Акционерного общества «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FOYKON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»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г. Ташкент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  <w:t xml:space="preserve">            03 июнь 2019 год.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Общее количество размещенных акций:                                                   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6 885 908 шт.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Общее количество акционеров общества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  <w:t xml:space="preserve">       5 078 акционеров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Количество зарегистрированных акций:  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4 109 198 шт.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Количество выданных и зарегистрированных бюллетеней:                   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19 шт.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Кворум:                                                                                                         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59,67%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собранных и верных бюллетеней 18 шт.(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4 101 758 шт.</w:t>
      </w:r>
      <w:r w:rsidRPr="00B069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голосующих акций)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Количество не сданных бюллетеней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шт. .(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7440 шт.</w:t>
      </w:r>
      <w:r w:rsidRPr="00B0698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голосующих акций) 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Количество не действительных испорченных бюллетеней </w:t>
      </w: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-0 шт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комиссией подведены итоги голосования акционеров  АО «FOYKON» и получены  результаты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2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2017"/>
        <w:gridCol w:w="1256"/>
        <w:gridCol w:w="1370"/>
        <w:gridCol w:w="1789"/>
        <w:gridCol w:w="1322"/>
      </w:tblGrid>
      <w:tr w:rsidR="00B06985" w:rsidRPr="00B06985" w:rsidTr="004D064E">
        <w:trPr>
          <w:gridAfter w:val="1"/>
          <w:wAfter w:w="1388" w:type="dxa"/>
          <w:trHeight w:val="1067"/>
        </w:trPr>
        <w:tc>
          <w:tcPr>
            <w:tcW w:w="4678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Итоги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голосованиялировка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вопроса для голосования</w:t>
            </w:r>
          </w:p>
        </w:tc>
        <w:tc>
          <w:tcPr>
            <w:tcW w:w="1985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За               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Против   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Воздерж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.   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9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Не действительные испорченные голоса в бюллетенях</w:t>
            </w:r>
          </w:p>
        </w:tc>
      </w:tr>
      <w:tr w:rsidR="00B06985" w:rsidRPr="00B06985" w:rsidTr="004D064E">
        <w:trPr>
          <w:gridAfter w:val="1"/>
          <w:wAfter w:w="1388" w:type="dxa"/>
          <w:trHeight w:val="646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1.Рассмотрение и утверждение отчета Наблюдательного совета по итогам работы за 2018 год.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 xml:space="preserve"> шт.100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856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2.Рассмотрение и утверждение годового отчёта исполнительного органа о результатах деятельности АО «FOYKON» по итогам работы за 2018 год.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421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3.Утверждение отчета ревизионной комиссии и заключения аудитора. 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646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4.Рассмотрение счета прибыли и убытков, распределение прибыли за 2018 год, утверждение размера дивидендов.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421"/>
        </w:trPr>
        <w:tc>
          <w:tcPr>
            <w:tcW w:w="4678" w:type="dxa"/>
          </w:tcPr>
          <w:p w:rsidR="00B06985" w:rsidRPr="00B06985" w:rsidRDefault="00B06985" w:rsidP="00B0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B06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Утверждение бизнес плана общества на 2019 год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435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6. Заключение контракта с Исполнительным органом.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435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7.Утверждение вопроса о выплате вознаграждение  и размера членам НС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gridAfter w:val="1"/>
          <w:wAfter w:w="1388" w:type="dxa"/>
          <w:trHeight w:val="421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8. Выборы в комитет миноритарных акционеров..</w:t>
            </w:r>
          </w:p>
        </w:tc>
        <w:tc>
          <w:tcPr>
            <w:tcW w:w="198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4 101 758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ш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т.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0 - 0 </w:t>
            </w: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6985" w:rsidRPr="00B06985" w:rsidTr="004D064E">
        <w:trPr>
          <w:trHeight w:val="1855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9.Выборы ревизионной комисс</w:t>
            </w:r>
            <w:proofErr w:type="gram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ии АО</w:t>
            </w:r>
            <w:proofErr w:type="gram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«FOYKON».</w:t>
            </w: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Хубатуллина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Роза Маратовна- 1 960 233шт.-47,8%</w:t>
            </w: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Нальевна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- 1 085 937 шт.-26,5%</w:t>
            </w: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Раджапов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Азиз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Одилжанович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. -1 055 588 шт.-25,7%</w:t>
            </w:r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751"/>
        </w:trPr>
        <w:tc>
          <w:tcPr>
            <w:tcW w:w="4678" w:type="dxa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10.Избрание Наблюдательного Совета АО «FOYKON».</w:t>
            </w: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B069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Шермухамедов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Кахрамон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Хабибуллаевич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4 333 140 шт. -11,73%</w:t>
            </w:r>
          </w:p>
        </w:tc>
        <w:tc>
          <w:tcPr>
            <w:tcW w:w="1589" w:type="dxa"/>
            <w:vMerge w:val="restart"/>
            <w:vAlign w:val="center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2.Савурова Мане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Давуровича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13 617 шт.-0,03%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3. Алейников Андрей Владимирович</w:t>
            </w:r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4 123 000 шт.-11,16%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4.Шорникову Елену Владимировну</w:t>
            </w:r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4 146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 xml:space="preserve"> 187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шт. -11,22%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5.Харитонов Сергей Александрович</w:t>
            </w:r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3 399 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en-US" w:eastAsia="ru-RU"/>
              </w:rPr>
              <w:t>844</w:t>
            </w: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шт.-9,20%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6. Муратов Ахмад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Таджибаевич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5 888 996 шт.-15,94%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7.Эргашева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Ташпулата</w:t>
            </w:r>
            <w:proofErr w:type="spellEnd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Рузиевича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5 888 996 шт.-15,94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8.Серебрекова Валентина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Льонтевна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4 082 786 шт.-11,05%</w:t>
            </w: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985" w:rsidRPr="00B06985" w:rsidTr="004D064E">
        <w:trPr>
          <w:gridAfter w:val="1"/>
          <w:wAfter w:w="1388" w:type="dxa"/>
          <w:trHeight w:hRule="exact" w:val="510"/>
        </w:trPr>
        <w:tc>
          <w:tcPr>
            <w:tcW w:w="4678" w:type="dxa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9.Ахунов Рашид </w:t>
            </w:r>
            <w:proofErr w:type="spellStart"/>
            <w:r w:rsidRPr="00B0698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Равилович</w:t>
            </w:r>
            <w:proofErr w:type="spellEnd"/>
          </w:p>
        </w:tc>
        <w:tc>
          <w:tcPr>
            <w:tcW w:w="4648" w:type="dxa"/>
            <w:gridSpan w:val="3"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B06985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5 045 262 шт.-13,66%</w:t>
            </w: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vAlign w:val="bottom"/>
          </w:tcPr>
          <w:p w:rsidR="00B06985" w:rsidRPr="00B06985" w:rsidRDefault="00B06985" w:rsidP="00B0698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протокол составлен в 3-х экземплярах: один находится у председателя Наблюдательного Совета; второй в АО «FOYKON»; третий у председателя счетной комиссии.</w:t>
      </w: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Бюллетени по итогам голосования опечатаны и сданы на хранение в архив общества.</w:t>
      </w: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Председатель счетной комиссии: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Богапова</w:t>
      </w:r>
      <w:proofErr w:type="spellEnd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Н.К  ______________      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Члены счетной комиссии:</w:t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Эрназарова</w:t>
      </w:r>
      <w:proofErr w:type="spellEnd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 __________________</w:t>
      </w: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B06985" w:rsidRPr="00B06985" w:rsidRDefault="00B06985" w:rsidP="00B0698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Абдурасулова</w:t>
      </w:r>
      <w:proofErr w:type="spellEnd"/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Н.А.___________________      </w:t>
      </w:r>
    </w:p>
    <w:p w:rsidR="00B06985" w:rsidRPr="00B06985" w:rsidRDefault="00B06985" w:rsidP="00B0698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069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61474" w:rsidRDefault="00861474">
      <w:bookmarkStart w:id="0" w:name="_GoBack"/>
      <w:bookmarkEnd w:id="0"/>
    </w:p>
    <w:sectPr w:rsidR="00861474" w:rsidSect="002F30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6"/>
    <w:rsid w:val="00695306"/>
    <w:rsid w:val="00861474"/>
    <w:rsid w:val="00B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2019-06-06T16:07:00Z</dcterms:created>
  <dcterms:modified xsi:type="dcterms:W3CDTF">2019-06-06T16:08:00Z</dcterms:modified>
</cp:coreProperties>
</file>